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913DFF" w14:textId="77777777" w:rsidR="005B4EC5" w:rsidRDefault="00032765">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26044EAF" w14:textId="77777777" w:rsidR="005B4EC5" w:rsidRDefault="00032765">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E4B4A8C" w14:textId="77777777" w:rsidR="005B4EC5" w:rsidRDefault="0003276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5B4EC5" w14:paraId="138E0735" w14:textId="77777777">
        <w:tc>
          <w:tcPr>
            <w:tcW w:w="2462" w:type="dxa"/>
          </w:tcPr>
          <w:p w14:paraId="79778E75" w14:textId="77777777" w:rsidR="005B4EC5" w:rsidRDefault="0003276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7AA12825" w14:textId="77777777" w:rsidR="005B4EC5" w:rsidRDefault="0003276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 and</w:t>
            </w:r>
          </w:p>
        </w:tc>
      </w:tr>
      <w:tr w:rsidR="005B4EC5" w14:paraId="147D1286" w14:textId="77777777">
        <w:tc>
          <w:tcPr>
            <w:tcW w:w="2462" w:type="dxa"/>
          </w:tcPr>
          <w:p w14:paraId="4AB74828" w14:textId="77777777" w:rsidR="005B4EC5" w:rsidRDefault="00032765">
            <w:pPr>
              <w:pBdr>
                <w:top w:val="nil"/>
                <w:left w:val="nil"/>
                <w:bottom w:val="nil"/>
                <w:right w:val="nil"/>
                <w:between w:val="nil"/>
              </w:pBdr>
              <w:spacing w:after="120"/>
              <w:ind w:left="-108"/>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"Financial Distress Event"</w:t>
            </w:r>
          </w:p>
        </w:tc>
        <w:tc>
          <w:tcPr>
            <w:tcW w:w="5098" w:type="dxa"/>
          </w:tcPr>
          <w:p w14:paraId="74580071" w14:textId="77777777" w:rsidR="005B4EC5" w:rsidRDefault="0003276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14:paraId="6F15EE0D" w14:textId="77777777" w:rsidR="005B4EC5" w:rsidRDefault="00032765">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375A646E" w14:textId="77777777" w:rsidR="005B4EC5" w:rsidRDefault="00032765">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14:paraId="21CBA59B" w14:textId="77777777" w:rsidR="005B4EC5" w:rsidRDefault="00032765">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14:paraId="1C9CF664" w14:textId="77777777" w:rsidR="005B4EC5" w:rsidRDefault="00032765">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4CA50DF4" w14:textId="77777777" w:rsidR="005B4EC5" w:rsidRDefault="00032765">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14:paraId="7315293F" w14:textId="77777777" w:rsidR="005B4EC5" w:rsidRDefault="00032765">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0DDC4D67" w14:textId="77777777" w:rsidR="005B4EC5" w:rsidRDefault="00032765">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5792111A" w14:textId="77777777" w:rsidR="005B4EC5" w:rsidRDefault="00032765">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19A7047D" w14:textId="77777777" w:rsidR="005B4EC5" w:rsidRDefault="00032765">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14:paraId="3763F46C" w14:textId="77777777" w:rsidR="005B4EC5" w:rsidRDefault="00032765">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10A491E1" w14:textId="77777777" w:rsidR="005B4EC5" w:rsidRDefault="0003276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5B4EC5" w14:paraId="0636DD45" w14:textId="77777777">
        <w:tc>
          <w:tcPr>
            <w:tcW w:w="2462" w:type="dxa"/>
          </w:tcPr>
          <w:p w14:paraId="1D3C517C" w14:textId="77777777" w:rsidR="005B4EC5" w:rsidRDefault="0003276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2E0EBB5E" w14:textId="77777777" w:rsidR="005B4EC5" w:rsidRDefault="0003276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5B4EC5" w14:paraId="2E2109E2" w14:textId="77777777">
        <w:tc>
          <w:tcPr>
            <w:tcW w:w="2462" w:type="dxa"/>
          </w:tcPr>
          <w:p w14:paraId="01D34490" w14:textId="77777777" w:rsidR="005B4EC5" w:rsidRDefault="0003276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20F9E709" w14:textId="42EA8F4D" w:rsidR="005B4EC5" w:rsidRDefault="0003276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bookmarkStart w:id="1" w:name="_GoBack"/>
            <w:bookmarkEnd w:id="1"/>
            <w:r w:rsidRPr="003C2086">
              <w:rPr>
                <w:rFonts w:ascii="Arial" w:eastAsia="Arial" w:hAnsi="Arial"/>
                <w:color w:val="000000"/>
                <w:sz w:val="24"/>
                <w:szCs w:val="24"/>
              </w:rPr>
              <w:t>the Guaranto</w:t>
            </w:r>
            <w:r w:rsidR="003C2086">
              <w:rPr>
                <w:rFonts w:ascii="Arial" w:eastAsia="Arial" w:hAnsi="Arial"/>
                <w:color w:val="000000"/>
                <w:sz w:val="24"/>
                <w:szCs w:val="24"/>
              </w:rPr>
              <w:t>r</w:t>
            </w:r>
            <w:r w:rsidRPr="003C2086">
              <w:rPr>
                <w:rFonts w:ascii="Arial" w:eastAsia="Arial" w:hAnsi="Arial"/>
                <w:color w:val="000000"/>
                <w:sz w:val="24"/>
                <w:szCs w:val="24"/>
              </w:rPr>
              <w:t xml:space="preserve"> or any Key Subcontractor</w:t>
            </w:r>
          </w:p>
        </w:tc>
      </w:tr>
      <w:tr w:rsidR="005B4EC5" w14:paraId="016117D6" w14:textId="77777777">
        <w:tc>
          <w:tcPr>
            <w:tcW w:w="2462" w:type="dxa"/>
          </w:tcPr>
          <w:p w14:paraId="4484E3C4" w14:textId="77777777" w:rsidR="005B4EC5" w:rsidRDefault="0003276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3922A6AD" w14:textId="77777777" w:rsidR="005B4EC5" w:rsidRDefault="0003276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04DC302E" w14:textId="77777777" w:rsidR="005B4EC5" w:rsidRDefault="0003276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2" w:name="_heading=h.30j0zll" w:colFirst="0" w:colLast="0"/>
      <w:bookmarkEnd w:id="2"/>
      <w:r>
        <w:rPr>
          <w:rFonts w:ascii="Arial Bold" w:eastAsia="Arial Bold" w:hAnsi="Arial Bold" w:cs="Arial Bold"/>
          <w:b/>
          <w:color w:val="000000"/>
          <w:sz w:val="24"/>
          <w:szCs w:val="24"/>
        </w:rPr>
        <w:t>When this Schedule applies</w:t>
      </w:r>
    </w:p>
    <w:p w14:paraId="0E311A79" w14:textId="77777777" w:rsidR="005B4EC5" w:rsidRDefault="0003276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0CD1570E" w14:textId="77777777" w:rsidR="005B4EC5" w:rsidRDefault="0003276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14:paraId="5605660B" w14:textId="77777777" w:rsidR="005B4EC5" w:rsidRDefault="000327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28289B9B" w14:textId="77777777" w:rsidR="005B4EC5" w:rsidRDefault="000327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14:paraId="38E64CAB" w14:textId="77777777" w:rsidR="005B4EC5" w:rsidRDefault="0003276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76182145" w14:textId="77777777" w:rsidR="005B4EC5" w:rsidRDefault="0003276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The Supplier warrants and represents to CCS that as at the Start Date 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the Monitored Companies by each of the Rating Agencies are as set out in Annex 2. </w:t>
      </w:r>
    </w:p>
    <w:p w14:paraId="16C15C83" w14:textId="77777777" w:rsidR="005B4EC5" w:rsidRDefault="0003276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 rating issued by any Rating Agency for a Monitored Company.</w:t>
      </w:r>
    </w:p>
    <w:p w14:paraId="1306DE97" w14:textId="77777777" w:rsidR="005B4EC5" w:rsidRDefault="0003276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14:paraId="099607E6" w14:textId="77777777" w:rsidR="005B4EC5" w:rsidRDefault="00032765">
      <w:pPr>
        <w:ind w:firstLine="1134"/>
        <w:jc w:val="left"/>
        <w:rPr>
          <w:rFonts w:ascii="Arial" w:eastAsia="Arial" w:hAnsi="Arial"/>
          <w:sz w:val="24"/>
          <w:szCs w:val="24"/>
        </w:rPr>
      </w:pPr>
      <w:r>
        <w:rPr>
          <w:rFonts w:ascii="Arial" w:eastAsia="Arial" w:hAnsi="Arial"/>
          <w:noProof/>
          <w:sz w:val="24"/>
          <w:szCs w:val="24"/>
        </w:rPr>
        <w:drawing>
          <wp:inline distT="0" distB="0" distL="0" distR="0" wp14:anchorId="1BE36AE6" wp14:editId="7E88C0BC">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5F56DB90" wp14:editId="2232197A">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609600" cy="315595"/>
                    </a:xfrm>
                    <a:prstGeom prst="rect">
                      <a:avLst/>
                    </a:prstGeom>
                    <a:ln/>
                  </pic:spPr>
                </pic:pic>
              </a:graphicData>
            </a:graphic>
          </wp:inline>
        </w:drawing>
      </w:r>
    </w:p>
    <w:p w14:paraId="5BB9A924" w14:textId="77777777" w:rsidR="005B4EC5" w:rsidRDefault="00032765">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5B4EC5" w14:paraId="685626F4" w14:textId="77777777">
        <w:tc>
          <w:tcPr>
            <w:tcW w:w="1524" w:type="dxa"/>
          </w:tcPr>
          <w:p w14:paraId="7C9AB8D2" w14:textId="77777777" w:rsidR="005B4EC5" w:rsidRDefault="0003276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56B13BF6" w14:textId="77777777" w:rsidR="005B4EC5" w:rsidRDefault="00032765">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5B4EC5" w14:paraId="485F84AA" w14:textId="77777777">
        <w:tc>
          <w:tcPr>
            <w:tcW w:w="1524" w:type="dxa"/>
          </w:tcPr>
          <w:p w14:paraId="4C214FA2" w14:textId="77777777" w:rsidR="005B4EC5" w:rsidRDefault="0003276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34F8D065" w14:textId="77777777" w:rsidR="005B4EC5" w:rsidRDefault="0003276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5B4EC5" w14:paraId="3FA054F7" w14:textId="77777777">
        <w:tc>
          <w:tcPr>
            <w:tcW w:w="1524" w:type="dxa"/>
          </w:tcPr>
          <w:p w14:paraId="13713CA9" w14:textId="77777777" w:rsidR="005B4EC5" w:rsidRDefault="0003276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7A30DD22" w14:textId="77777777" w:rsidR="005B4EC5" w:rsidRDefault="0003276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5B4EC5" w14:paraId="34C1DB33" w14:textId="77777777">
        <w:tc>
          <w:tcPr>
            <w:tcW w:w="1524" w:type="dxa"/>
          </w:tcPr>
          <w:p w14:paraId="04E86C10" w14:textId="77777777" w:rsidR="005B4EC5" w:rsidRDefault="0003276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63865D9A" w14:textId="77777777" w:rsidR="005B4EC5" w:rsidRDefault="00032765">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at the relevant date of the current liabilities of the Monitored </w:t>
            </w:r>
            <w:proofErr w:type="gramStart"/>
            <w:r>
              <w:rPr>
                <w:rFonts w:ascii="Arial" w:eastAsia="Arial" w:hAnsi="Arial"/>
                <w:color w:val="000000"/>
                <w:sz w:val="24"/>
                <w:szCs w:val="24"/>
              </w:rPr>
              <w:t>Company].</w:t>
            </w:r>
            <w:proofErr w:type="gramEnd"/>
          </w:p>
        </w:tc>
      </w:tr>
    </w:tbl>
    <w:p w14:paraId="0C030FD8" w14:textId="77777777" w:rsidR="005B4EC5" w:rsidRDefault="0003276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The Supplier shall: </w:t>
      </w:r>
    </w:p>
    <w:p w14:paraId="6C837C8D" w14:textId="77777777" w:rsidR="005B4EC5" w:rsidRDefault="000327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0B4E1813" w14:textId="77777777" w:rsidR="005B4EC5" w:rsidRDefault="000327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promptly notify (or shall procure that its auditors promptly notify) CCS in writing following the occurrence of a Financial Distress Event or any fact, circumstance or matter which could cause a Financial Distress Event </w:t>
      </w:r>
      <w:proofErr w:type="gramStart"/>
      <w:r>
        <w:rPr>
          <w:rFonts w:ascii="Arial" w:eastAsia="Arial" w:hAnsi="Arial"/>
          <w:color w:val="000000"/>
          <w:sz w:val="24"/>
          <w:szCs w:val="24"/>
        </w:rPr>
        <w:t>and in any event</w:t>
      </w:r>
      <w:proofErr w:type="gramEnd"/>
      <w:r>
        <w:rPr>
          <w:rFonts w:ascii="Arial" w:eastAsia="Arial" w:hAnsi="Arial"/>
          <w:color w:val="000000"/>
          <w:sz w:val="24"/>
          <w:szCs w:val="24"/>
        </w:rPr>
        <w:t>, ensure that such notification is made within 10 Working Days of the date on which the Supplier first becomes aware of the Financial Distress Event or the fact, circumstance or matter which could cause a Financial Distress Event.</w:t>
      </w:r>
    </w:p>
    <w:p w14:paraId="4DFE4547" w14:textId="77777777" w:rsidR="005B4EC5" w:rsidRDefault="0003276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2EB48D5C" w14:textId="77777777" w:rsidR="005B4EC5" w:rsidRDefault="0003276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5F9FD0B8" w14:textId="77777777" w:rsidR="005B4EC5" w:rsidRDefault="0003276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14:paraId="11171BEE" w14:textId="77777777" w:rsidR="005B4EC5" w:rsidRDefault="0003276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14:paraId="3E974151" w14:textId="77777777" w:rsidR="005B4EC5" w:rsidRDefault="000327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rectify such late or non-payment; or </w:t>
      </w:r>
    </w:p>
    <w:p w14:paraId="4BB1A1AF" w14:textId="77777777" w:rsidR="005B4EC5" w:rsidRDefault="000327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78948792" w14:textId="77777777" w:rsidR="005B4EC5" w:rsidRDefault="0003276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1t3h5sf" w:colFirst="0" w:colLast="0"/>
      <w:bookmarkEnd w:id="6"/>
      <w:r>
        <w:rPr>
          <w:rFonts w:ascii="Arial" w:eastAsia="Arial" w:hAnsi="Arial"/>
          <w:color w:val="000000"/>
          <w:sz w:val="24"/>
          <w:szCs w:val="24"/>
        </w:rPr>
        <w:t>The Supplier shall and shall procure that the other Monitored Companies shall:</w:t>
      </w:r>
    </w:p>
    <w:p w14:paraId="7521D370" w14:textId="77777777" w:rsidR="005B4EC5" w:rsidRDefault="000327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4d34og8" w:colFirst="0" w:colLast="0"/>
      <w:bookmarkEnd w:id="7"/>
      <w:r>
        <w:rPr>
          <w:rFonts w:ascii="Arial" w:eastAsia="Arial" w:hAnsi="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14:paraId="2DB96301" w14:textId="77777777" w:rsidR="005B4EC5" w:rsidRDefault="000327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where CCS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4.3.1) that the Financial Distress Event could impact on the continued performance of each Contract and delivery of the Deliverables in accordance with each Call-Off Contract: </w:t>
      </w:r>
    </w:p>
    <w:p w14:paraId="3C17E5D2" w14:textId="77777777" w:rsidR="005B4EC5" w:rsidRDefault="0003276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7BD87590" w14:textId="77777777" w:rsidR="005B4EC5" w:rsidRDefault="0003276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provide such financial information relating to the Monitored Company as CCS may reasonably require.</w:t>
      </w:r>
    </w:p>
    <w:p w14:paraId="3A231212" w14:textId="77777777" w:rsidR="005B4EC5" w:rsidRDefault="0003276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14:paraId="6E7900A5" w14:textId="77777777" w:rsidR="005B4EC5" w:rsidRDefault="0003276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331ABE6A" w14:textId="77777777" w:rsidR="005B4EC5" w:rsidRDefault="0003276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Following Approval of the Financial Distress Service Continuity Plan by CCS, the Supplier shall:</w:t>
      </w:r>
    </w:p>
    <w:p w14:paraId="2407C7BE" w14:textId="77777777" w:rsidR="005B4EC5" w:rsidRDefault="000327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14:paraId="598698B1" w14:textId="77777777" w:rsidR="005B4EC5" w:rsidRDefault="000327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lastRenderedPageBreak/>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1B9CA1E2" w14:textId="77777777" w:rsidR="005B4EC5" w:rsidRDefault="000327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44sinio" w:colFirst="0" w:colLast="0"/>
      <w:bookmarkEnd w:id="15"/>
      <w:r>
        <w:rPr>
          <w:rFonts w:ascii="Arial" w:eastAsia="Arial" w:hAnsi="Arial"/>
          <w:color w:val="000000"/>
          <w:sz w:val="24"/>
          <w:szCs w:val="24"/>
        </w:rPr>
        <w:t>comply with the Financial Distress Service Continuity Plan (including any updated Financial Distress Service Continuity Plan).</w:t>
      </w:r>
    </w:p>
    <w:p w14:paraId="62FB1DF0" w14:textId="77777777" w:rsidR="005B4EC5" w:rsidRDefault="0003276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4.64.6. </w:t>
      </w:r>
    </w:p>
    <w:p w14:paraId="56B85AED" w14:textId="77777777" w:rsidR="005B4EC5" w:rsidRDefault="0003276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 Call-Off Contract with the Supplier.</w:t>
      </w:r>
    </w:p>
    <w:p w14:paraId="79850EA9" w14:textId="77777777" w:rsidR="005B4EC5" w:rsidRDefault="0003276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00905E10" w14:textId="77777777" w:rsidR="005B4EC5" w:rsidRDefault="0003276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 xml:space="preserve">CCS shall be entitled to terminate this Contract and Buyers shall be entitled to terminate their Call-Off Contracts for material Default if: </w:t>
      </w:r>
    </w:p>
    <w:p w14:paraId="3D75383F" w14:textId="77777777" w:rsidR="005B4EC5" w:rsidRDefault="000327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54FB97B6" w14:textId="77777777" w:rsidR="005B4EC5" w:rsidRDefault="000327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 Paragraphs 4.3 to 4.5; and/or</w:t>
      </w:r>
    </w:p>
    <w:p w14:paraId="52F809B7" w14:textId="77777777" w:rsidR="005B4EC5" w:rsidRDefault="000327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1099A134" w14:textId="77777777" w:rsidR="005B4EC5" w:rsidRDefault="0003276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Contract had been terminated under Clause 10.4.1.</w:t>
      </w:r>
    </w:p>
    <w:p w14:paraId="70C9F4B2" w14:textId="77777777" w:rsidR="005B4EC5" w:rsidRDefault="0003276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8" w:name="_heading=h.3j2qqm3" w:colFirst="0" w:colLast="0"/>
      <w:bookmarkEnd w:id="18"/>
      <w:r>
        <w:rPr>
          <w:rFonts w:ascii="Arial Bold" w:eastAsia="Arial Bold" w:hAnsi="Arial Bold" w:cs="Arial Bold"/>
          <w:b/>
          <w:color w:val="000000"/>
          <w:sz w:val="24"/>
          <w:szCs w:val="24"/>
        </w:rPr>
        <w:t>What happens If your credit rating is still good</w:t>
      </w:r>
    </w:p>
    <w:p w14:paraId="0EBD4255" w14:textId="77777777" w:rsidR="005B4EC5" w:rsidRDefault="0003276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0DA67F7D" w14:textId="77777777" w:rsidR="005B4EC5" w:rsidRDefault="000327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47759243" w14:textId="77777777" w:rsidR="005B4EC5" w:rsidRDefault="000327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CCS shall not be entitled to require the Supplier to provide financial information in accordance with Paragraph 4.3.2(b). </w:t>
      </w:r>
    </w:p>
    <w:p w14:paraId="0478E27E" w14:textId="77777777" w:rsidR="005B4EC5" w:rsidRDefault="005B4EC5">
      <w:pPr>
        <w:pBdr>
          <w:top w:val="nil"/>
          <w:left w:val="nil"/>
          <w:bottom w:val="nil"/>
          <w:right w:val="nil"/>
          <w:between w:val="nil"/>
        </w:pBdr>
        <w:spacing w:after="0"/>
        <w:jc w:val="left"/>
        <w:rPr>
          <w:rFonts w:ascii="Arial" w:eastAsia="Arial" w:hAnsi="Arial"/>
          <w:color w:val="FFFFFF"/>
          <w:sz w:val="24"/>
          <w:szCs w:val="24"/>
        </w:rPr>
      </w:pPr>
    </w:p>
    <w:p w14:paraId="2C95C08F" w14:textId="77777777" w:rsidR="005B4EC5" w:rsidRDefault="00032765">
      <w:pPr>
        <w:keepNext/>
        <w:pBdr>
          <w:top w:val="nil"/>
          <w:left w:val="nil"/>
          <w:bottom w:val="nil"/>
          <w:right w:val="nil"/>
          <w:between w:val="nil"/>
        </w:pBdr>
        <w:ind w:firstLine="426"/>
        <w:jc w:val="left"/>
        <w:rPr>
          <w:rFonts w:ascii="Arial" w:eastAsia="Arial" w:hAnsi="Arial"/>
          <w:b/>
          <w:smallCaps/>
          <w:color w:val="000000"/>
          <w:sz w:val="24"/>
          <w:szCs w:val="24"/>
        </w:rPr>
      </w:pPr>
      <w:bookmarkStart w:id="19" w:name="_heading=h.1y810tw" w:colFirst="0" w:colLast="0"/>
      <w:bookmarkEnd w:id="19"/>
      <w:r>
        <w:br w:type="page"/>
      </w:r>
    </w:p>
    <w:p w14:paraId="0808FE0D" w14:textId="77777777" w:rsidR="005B4EC5" w:rsidRDefault="00032765">
      <w:pPr>
        <w:keepNext/>
        <w:pBdr>
          <w:top w:val="nil"/>
          <w:left w:val="nil"/>
          <w:bottom w:val="nil"/>
          <w:right w:val="nil"/>
          <w:between w:val="nil"/>
        </w:pBdr>
        <w:ind w:firstLine="426"/>
        <w:jc w:val="left"/>
        <w:rPr>
          <w:rFonts w:ascii="Arial" w:eastAsia="Arial" w:hAnsi="Arial"/>
          <w:b/>
          <w:smallCaps/>
          <w:color w:val="000000"/>
          <w:sz w:val="36"/>
          <w:szCs w:val="36"/>
        </w:rPr>
      </w:pPr>
      <w:bookmarkStart w:id="20" w:name="_heading=h.4i7ojhp" w:colFirst="0" w:colLast="0"/>
      <w:bookmarkEnd w:id="20"/>
      <w:r>
        <w:rPr>
          <w:rFonts w:ascii="Arial" w:eastAsia="Arial" w:hAnsi="Arial"/>
          <w:b/>
          <w:smallCaps/>
          <w:color w:val="000000"/>
          <w:sz w:val="36"/>
          <w:szCs w:val="36"/>
        </w:rPr>
        <w:lastRenderedPageBreak/>
        <w:t>ANNEX 1: RATING AGENCIES</w:t>
      </w:r>
    </w:p>
    <w:p w14:paraId="5C06F2DE" w14:textId="77777777" w:rsidR="005B4EC5" w:rsidRDefault="00032765">
      <w:pPr>
        <w:keepNext/>
        <w:spacing w:before="240"/>
        <w:jc w:val="left"/>
        <w:rPr>
          <w:rFonts w:ascii="Arial" w:eastAsia="Arial" w:hAnsi="Arial"/>
          <w:sz w:val="24"/>
          <w:szCs w:val="24"/>
        </w:rPr>
      </w:pPr>
      <w:r>
        <w:rPr>
          <w:rFonts w:ascii="Arial" w:eastAsia="Arial" w:hAnsi="Arial"/>
          <w:sz w:val="24"/>
          <w:szCs w:val="24"/>
        </w:rPr>
        <w:t>Rating Agency 1 – Dun and Bradstreet</w:t>
      </w:r>
    </w:p>
    <w:p w14:paraId="11A006B1" w14:textId="77777777" w:rsidR="005B4EC5" w:rsidRDefault="005B4EC5">
      <w:pPr>
        <w:keepNext/>
        <w:pBdr>
          <w:top w:val="nil"/>
          <w:left w:val="nil"/>
          <w:bottom w:val="nil"/>
          <w:right w:val="nil"/>
          <w:between w:val="nil"/>
        </w:pBdr>
        <w:spacing w:before="240" w:after="120"/>
        <w:ind w:left="142"/>
        <w:jc w:val="left"/>
        <w:rPr>
          <w:rFonts w:ascii="Arial" w:eastAsia="Arial" w:hAnsi="Arial"/>
          <w:sz w:val="24"/>
          <w:szCs w:val="24"/>
        </w:rPr>
      </w:pPr>
    </w:p>
    <w:p w14:paraId="432D7830" w14:textId="77777777" w:rsidR="005B4EC5" w:rsidRDefault="005B4EC5">
      <w:pPr>
        <w:keepNext/>
        <w:pBdr>
          <w:top w:val="nil"/>
          <w:left w:val="nil"/>
          <w:bottom w:val="nil"/>
          <w:right w:val="nil"/>
          <w:between w:val="nil"/>
        </w:pBdr>
        <w:spacing w:before="240" w:after="120"/>
        <w:ind w:left="142"/>
        <w:jc w:val="left"/>
        <w:rPr>
          <w:rFonts w:ascii="Arial" w:eastAsia="Arial" w:hAnsi="Arial"/>
          <w:color w:val="000000"/>
          <w:sz w:val="24"/>
          <w:szCs w:val="24"/>
        </w:rPr>
      </w:pPr>
    </w:p>
    <w:p w14:paraId="426892A5" w14:textId="77777777" w:rsidR="005B4EC5" w:rsidRDefault="00032765">
      <w:pPr>
        <w:keepNext/>
        <w:pBdr>
          <w:top w:val="nil"/>
          <w:left w:val="nil"/>
          <w:bottom w:val="nil"/>
          <w:right w:val="nil"/>
          <w:between w:val="nil"/>
        </w:pBdr>
        <w:ind w:firstLine="426"/>
        <w:jc w:val="left"/>
        <w:rPr>
          <w:rFonts w:ascii="Arial" w:eastAsia="Arial" w:hAnsi="Arial"/>
          <w:b/>
          <w:smallCaps/>
          <w:color w:val="000000"/>
          <w:sz w:val="24"/>
          <w:szCs w:val="24"/>
        </w:rPr>
      </w:pPr>
      <w:bookmarkStart w:id="21" w:name="_heading=h.2xcytpi" w:colFirst="0" w:colLast="0"/>
      <w:bookmarkEnd w:id="21"/>
      <w:r>
        <w:br w:type="page"/>
      </w:r>
      <w:r>
        <w:rPr>
          <w:rFonts w:ascii="Arial" w:eastAsia="Arial" w:hAnsi="Arial"/>
          <w:b/>
          <w:smallCaps/>
          <w:color w:val="000000"/>
          <w:sz w:val="36"/>
          <w:szCs w:val="36"/>
        </w:rPr>
        <w:lastRenderedPageBreak/>
        <w:t>ANNEX 2: CREDIT RATINGS &amp; CREDIT RATING THRESHOLDS</w:t>
      </w:r>
    </w:p>
    <w:p w14:paraId="40CE892D" w14:textId="77777777" w:rsidR="005B4EC5" w:rsidRDefault="00032765">
      <w:pPr>
        <w:keepNext/>
        <w:pBdr>
          <w:top w:val="nil"/>
          <w:left w:val="nil"/>
          <w:bottom w:val="nil"/>
          <w:right w:val="nil"/>
          <w:between w:val="nil"/>
        </w:pBdr>
        <w:ind w:firstLine="426"/>
        <w:jc w:val="left"/>
        <w:rPr>
          <w:rFonts w:ascii="Arial" w:eastAsia="Arial" w:hAnsi="Arial"/>
          <w:b/>
          <w:smallCaps/>
          <w:sz w:val="24"/>
          <w:szCs w:val="24"/>
        </w:rPr>
      </w:pPr>
      <w:r>
        <w:rPr>
          <w:rFonts w:ascii="Arial" w:eastAsia="Arial" w:hAnsi="Arial"/>
          <w:b/>
          <w:color w:val="000000"/>
          <w:sz w:val="24"/>
          <w:szCs w:val="24"/>
        </w:rPr>
        <w:t>Part 1: Current Rating</w:t>
      </w:r>
    </w:p>
    <w:p w14:paraId="4E7156E4" w14:textId="77777777" w:rsidR="005B4EC5" w:rsidRDefault="00032765">
      <w:pPr>
        <w:keepNext/>
        <w:pBdr>
          <w:top w:val="nil"/>
          <w:left w:val="nil"/>
          <w:bottom w:val="nil"/>
          <w:right w:val="nil"/>
          <w:between w:val="nil"/>
        </w:pBdr>
        <w:ind w:firstLine="426"/>
        <w:jc w:val="left"/>
        <w:rPr>
          <w:rFonts w:ascii="Arial" w:eastAsia="Arial" w:hAnsi="Arial"/>
          <w:b/>
          <w:smallCaps/>
          <w:sz w:val="24"/>
          <w:szCs w:val="24"/>
        </w:rPr>
      </w:pPr>
      <w:r>
        <w:rPr>
          <w:rFonts w:ascii="Arial" w:eastAsia="Arial" w:hAnsi="Arial"/>
          <w:b/>
          <w:smallCaps/>
          <w:sz w:val="24"/>
          <w:szCs w:val="24"/>
        </w:rPr>
        <w:t>Lots 1 &amp; 2</w:t>
      </w:r>
    </w:p>
    <w:p w14:paraId="6D1F56F8" w14:textId="77777777" w:rsidR="005B4EC5" w:rsidRDefault="005B4EC5">
      <w:pPr>
        <w:spacing w:after="0"/>
        <w:rPr>
          <w:rFonts w:ascii="Arial" w:eastAsia="Arial" w:hAnsi="Arial"/>
          <w:sz w:val="24"/>
          <w:szCs w:val="24"/>
        </w:rPr>
      </w:pPr>
    </w:p>
    <w:tbl>
      <w:tblPr>
        <w:tblStyle w:val="a1"/>
        <w:tblW w:w="8850" w:type="dxa"/>
        <w:tblBorders>
          <w:top w:val="nil"/>
          <w:left w:val="nil"/>
          <w:bottom w:val="nil"/>
          <w:right w:val="nil"/>
          <w:insideH w:val="nil"/>
          <w:insideV w:val="nil"/>
        </w:tblBorders>
        <w:tblLayout w:type="fixed"/>
        <w:tblLook w:val="0600" w:firstRow="0" w:lastRow="0" w:firstColumn="0" w:lastColumn="0" w:noHBand="1" w:noVBand="1"/>
      </w:tblPr>
      <w:tblGrid>
        <w:gridCol w:w="2985"/>
        <w:gridCol w:w="2895"/>
        <w:gridCol w:w="2970"/>
      </w:tblGrid>
      <w:tr w:rsidR="005B4EC5" w14:paraId="7016F030" w14:textId="77777777">
        <w:trPr>
          <w:trHeight w:val="515"/>
        </w:trPr>
        <w:tc>
          <w:tcPr>
            <w:tcW w:w="29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65868BE" w14:textId="77777777" w:rsidR="005B4EC5" w:rsidRDefault="00032765">
            <w:pPr>
              <w:spacing w:before="240"/>
              <w:rPr>
                <w:rFonts w:ascii="Arial" w:eastAsia="Arial" w:hAnsi="Arial"/>
                <w:sz w:val="24"/>
                <w:szCs w:val="24"/>
              </w:rPr>
            </w:pPr>
            <w:r>
              <w:rPr>
                <w:rFonts w:ascii="Arial" w:eastAsia="Arial" w:hAnsi="Arial"/>
                <w:sz w:val="24"/>
                <w:szCs w:val="24"/>
              </w:rPr>
              <w:t>Entity</w:t>
            </w:r>
          </w:p>
        </w:tc>
        <w:tc>
          <w:tcPr>
            <w:tcW w:w="2895"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14:paraId="68B73C94" w14:textId="77777777" w:rsidR="005B4EC5" w:rsidRDefault="00032765">
            <w:pPr>
              <w:spacing w:before="240"/>
              <w:rPr>
                <w:rFonts w:ascii="Arial" w:eastAsia="Arial" w:hAnsi="Arial"/>
                <w:sz w:val="24"/>
                <w:szCs w:val="24"/>
              </w:rPr>
            </w:pPr>
            <w:r>
              <w:rPr>
                <w:rFonts w:ascii="Arial" w:eastAsia="Arial" w:hAnsi="Arial"/>
                <w:sz w:val="24"/>
                <w:szCs w:val="24"/>
              </w:rPr>
              <w:t>Credit rating (long term)</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14:paraId="589BE7C2" w14:textId="77777777" w:rsidR="005B4EC5" w:rsidRDefault="00032765">
            <w:pPr>
              <w:spacing w:before="240"/>
              <w:rPr>
                <w:rFonts w:ascii="Arial" w:eastAsia="Arial" w:hAnsi="Arial"/>
                <w:sz w:val="24"/>
                <w:szCs w:val="24"/>
              </w:rPr>
            </w:pPr>
            <w:r>
              <w:rPr>
                <w:rFonts w:ascii="Arial" w:eastAsia="Arial" w:hAnsi="Arial"/>
                <w:sz w:val="24"/>
                <w:szCs w:val="24"/>
              </w:rPr>
              <w:t>Credit Rating Threshold</w:t>
            </w:r>
          </w:p>
        </w:tc>
      </w:tr>
      <w:tr w:rsidR="005B4EC5" w14:paraId="735FD143" w14:textId="77777777">
        <w:trPr>
          <w:trHeight w:val="515"/>
        </w:trPr>
        <w:tc>
          <w:tcPr>
            <w:tcW w:w="2985"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B096529" w14:textId="77777777" w:rsidR="005B4EC5" w:rsidRDefault="00032765">
            <w:pPr>
              <w:spacing w:before="240"/>
              <w:rPr>
                <w:rFonts w:ascii="Arial" w:eastAsia="Arial" w:hAnsi="Arial"/>
                <w:sz w:val="24"/>
                <w:szCs w:val="24"/>
                <w:highlight w:val="yellow"/>
              </w:rPr>
            </w:pPr>
            <w:r w:rsidRPr="003C2086">
              <w:rPr>
                <w:rFonts w:ascii="Arial" w:eastAsia="Arial" w:hAnsi="Arial"/>
                <w:sz w:val="24"/>
                <w:szCs w:val="24"/>
              </w:rPr>
              <w:t>Supplier</w:t>
            </w:r>
          </w:p>
        </w:tc>
        <w:tc>
          <w:tcPr>
            <w:tcW w:w="289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727ABC52" w14:textId="77777777" w:rsidR="005B4EC5" w:rsidRDefault="00032765">
            <w:pPr>
              <w:spacing w:before="240"/>
              <w:rPr>
                <w:rFonts w:ascii="Arial" w:eastAsia="Arial" w:hAnsi="Arial"/>
                <w:sz w:val="24"/>
                <w:szCs w:val="24"/>
              </w:rPr>
            </w:pPr>
            <w:r>
              <w:rPr>
                <w:rFonts w:ascii="Arial" w:eastAsia="Arial" w:hAnsi="Arial"/>
                <w:sz w:val="24"/>
                <w:szCs w:val="24"/>
              </w:rPr>
              <w:t xml:space="preserve"> </w:t>
            </w:r>
          </w:p>
        </w:tc>
        <w:tc>
          <w:tcPr>
            <w:tcW w:w="2970"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69977B3D" w14:textId="77777777" w:rsidR="005B4EC5" w:rsidRDefault="00032765">
            <w:pPr>
              <w:spacing w:before="240"/>
              <w:rPr>
                <w:rFonts w:ascii="Arial" w:eastAsia="Arial" w:hAnsi="Arial"/>
                <w:sz w:val="24"/>
                <w:szCs w:val="24"/>
              </w:rPr>
            </w:pPr>
            <w:r>
              <w:rPr>
                <w:rFonts w:ascii="Arial" w:eastAsia="Arial" w:hAnsi="Arial"/>
                <w:sz w:val="24"/>
                <w:szCs w:val="24"/>
              </w:rPr>
              <w:t>40</w:t>
            </w:r>
          </w:p>
        </w:tc>
      </w:tr>
      <w:tr w:rsidR="005B4EC5" w14:paraId="54AF8E12" w14:textId="77777777">
        <w:trPr>
          <w:trHeight w:val="800"/>
        </w:trPr>
        <w:tc>
          <w:tcPr>
            <w:tcW w:w="2985"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DEBEC14" w14:textId="5B487C62" w:rsidR="005B4EC5" w:rsidRDefault="00032765">
            <w:pPr>
              <w:spacing w:before="240"/>
              <w:rPr>
                <w:rFonts w:ascii="Arial" w:eastAsia="Arial" w:hAnsi="Arial"/>
                <w:sz w:val="24"/>
                <w:szCs w:val="24"/>
                <w:highlight w:val="yellow"/>
              </w:rPr>
            </w:pPr>
            <w:r w:rsidRPr="003C2086">
              <w:rPr>
                <w:rFonts w:ascii="Arial" w:eastAsia="Arial" w:hAnsi="Arial"/>
                <w:sz w:val="24"/>
                <w:szCs w:val="24"/>
              </w:rPr>
              <w:t>Framework Guarantor/ and Call Off Guarantor</w:t>
            </w:r>
          </w:p>
        </w:tc>
        <w:tc>
          <w:tcPr>
            <w:tcW w:w="289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1ECC951B" w14:textId="77777777" w:rsidR="005B4EC5" w:rsidRDefault="00032765">
            <w:pPr>
              <w:spacing w:before="240"/>
              <w:rPr>
                <w:rFonts w:ascii="Arial" w:eastAsia="Arial" w:hAnsi="Arial"/>
                <w:sz w:val="24"/>
                <w:szCs w:val="24"/>
              </w:rPr>
            </w:pPr>
            <w:r>
              <w:rPr>
                <w:rFonts w:ascii="Arial" w:eastAsia="Arial" w:hAnsi="Arial"/>
                <w:sz w:val="24"/>
                <w:szCs w:val="24"/>
              </w:rPr>
              <w:t xml:space="preserve"> </w:t>
            </w:r>
          </w:p>
        </w:tc>
        <w:tc>
          <w:tcPr>
            <w:tcW w:w="2970"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2980FE7B" w14:textId="77777777" w:rsidR="005B4EC5" w:rsidRDefault="00032765">
            <w:pPr>
              <w:spacing w:before="240"/>
              <w:rPr>
                <w:rFonts w:ascii="Arial" w:eastAsia="Arial" w:hAnsi="Arial"/>
                <w:sz w:val="24"/>
                <w:szCs w:val="24"/>
              </w:rPr>
            </w:pPr>
            <w:r>
              <w:rPr>
                <w:rFonts w:ascii="Arial" w:eastAsia="Arial" w:hAnsi="Arial"/>
                <w:sz w:val="24"/>
                <w:szCs w:val="24"/>
              </w:rPr>
              <w:t xml:space="preserve"> </w:t>
            </w:r>
          </w:p>
        </w:tc>
      </w:tr>
    </w:tbl>
    <w:p w14:paraId="6DEA3D20" w14:textId="77777777" w:rsidR="005B4EC5" w:rsidRDefault="005B4EC5">
      <w:pPr>
        <w:spacing w:after="0"/>
        <w:rPr>
          <w:rFonts w:ascii="Arial" w:eastAsia="Arial" w:hAnsi="Arial"/>
          <w:sz w:val="24"/>
          <w:szCs w:val="24"/>
        </w:rPr>
      </w:pPr>
    </w:p>
    <w:p w14:paraId="4E37E6BE" w14:textId="77777777" w:rsidR="005B4EC5" w:rsidRDefault="00032765">
      <w:pPr>
        <w:spacing w:after="0"/>
        <w:rPr>
          <w:rFonts w:ascii="Arial" w:eastAsia="Arial" w:hAnsi="Arial"/>
          <w:sz w:val="24"/>
          <w:szCs w:val="24"/>
        </w:rPr>
      </w:pPr>
      <w:r>
        <w:rPr>
          <w:rFonts w:ascii="Arial" w:eastAsia="Arial" w:hAnsi="Arial"/>
          <w:sz w:val="24"/>
          <w:szCs w:val="24"/>
        </w:rPr>
        <w:t>Lot 3</w:t>
      </w:r>
    </w:p>
    <w:p w14:paraId="519BD313" w14:textId="77777777" w:rsidR="005B4EC5" w:rsidRDefault="005B4EC5">
      <w:pPr>
        <w:spacing w:after="0"/>
        <w:rPr>
          <w:rFonts w:ascii="Arial" w:eastAsia="Arial" w:hAnsi="Arial"/>
          <w:sz w:val="24"/>
          <w:szCs w:val="24"/>
        </w:rPr>
      </w:pPr>
    </w:p>
    <w:p w14:paraId="61FD67C0" w14:textId="77777777" w:rsidR="005B4EC5" w:rsidRDefault="005B4EC5">
      <w:pPr>
        <w:spacing w:after="0"/>
        <w:rPr>
          <w:rFonts w:ascii="Arial" w:eastAsia="Arial" w:hAnsi="Arial"/>
          <w:sz w:val="24"/>
          <w:szCs w:val="24"/>
        </w:rPr>
      </w:pPr>
    </w:p>
    <w:tbl>
      <w:tblPr>
        <w:tblStyle w:val="a2"/>
        <w:tblW w:w="8850" w:type="dxa"/>
        <w:tblBorders>
          <w:top w:val="nil"/>
          <w:left w:val="nil"/>
          <w:bottom w:val="nil"/>
          <w:right w:val="nil"/>
          <w:insideH w:val="nil"/>
          <w:insideV w:val="nil"/>
        </w:tblBorders>
        <w:tblLayout w:type="fixed"/>
        <w:tblLook w:val="0600" w:firstRow="0" w:lastRow="0" w:firstColumn="0" w:lastColumn="0" w:noHBand="1" w:noVBand="1"/>
      </w:tblPr>
      <w:tblGrid>
        <w:gridCol w:w="2985"/>
        <w:gridCol w:w="2895"/>
        <w:gridCol w:w="2970"/>
      </w:tblGrid>
      <w:tr w:rsidR="005B4EC5" w14:paraId="4D8356D1" w14:textId="77777777">
        <w:trPr>
          <w:trHeight w:val="515"/>
        </w:trPr>
        <w:tc>
          <w:tcPr>
            <w:tcW w:w="29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1822783" w14:textId="77777777" w:rsidR="005B4EC5" w:rsidRDefault="00032765">
            <w:pPr>
              <w:spacing w:before="240"/>
              <w:rPr>
                <w:rFonts w:ascii="Arial" w:eastAsia="Arial" w:hAnsi="Arial"/>
                <w:sz w:val="24"/>
                <w:szCs w:val="24"/>
              </w:rPr>
            </w:pPr>
            <w:r>
              <w:rPr>
                <w:rFonts w:ascii="Arial" w:eastAsia="Arial" w:hAnsi="Arial"/>
                <w:sz w:val="24"/>
                <w:szCs w:val="24"/>
              </w:rPr>
              <w:t>Entity</w:t>
            </w:r>
          </w:p>
        </w:tc>
        <w:tc>
          <w:tcPr>
            <w:tcW w:w="2895"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14:paraId="0932A29C" w14:textId="77777777" w:rsidR="005B4EC5" w:rsidRDefault="00032765">
            <w:pPr>
              <w:spacing w:before="240"/>
              <w:rPr>
                <w:rFonts w:ascii="Arial" w:eastAsia="Arial" w:hAnsi="Arial"/>
                <w:sz w:val="24"/>
                <w:szCs w:val="24"/>
              </w:rPr>
            </w:pPr>
            <w:r>
              <w:rPr>
                <w:rFonts w:ascii="Arial" w:eastAsia="Arial" w:hAnsi="Arial"/>
                <w:sz w:val="24"/>
                <w:szCs w:val="24"/>
              </w:rPr>
              <w:t>Credit rating (long term)</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14:paraId="7695023A" w14:textId="77777777" w:rsidR="005B4EC5" w:rsidRDefault="00032765">
            <w:pPr>
              <w:spacing w:before="240"/>
              <w:rPr>
                <w:rFonts w:ascii="Arial" w:eastAsia="Arial" w:hAnsi="Arial"/>
                <w:sz w:val="24"/>
                <w:szCs w:val="24"/>
              </w:rPr>
            </w:pPr>
            <w:r>
              <w:rPr>
                <w:rFonts w:ascii="Arial" w:eastAsia="Arial" w:hAnsi="Arial"/>
                <w:sz w:val="24"/>
                <w:szCs w:val="24"/>
              </w:rPr>
              <w:t>Credit Rating Threshold</w:t>
            </w:r>
          </w:p>
        </w:tc>
      </w:tr>
      <w:tr w:rsidR="005B4EC5" w14:paraId="599B0184" w14:textId="77777777">
        <w:trPr>
          <w:trHeight w:val="515"/>
        </w:trPr>
        <w:tc>
          <w:tcPr>
            <w:tcW w:w="2985"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2A6718F" w14:textId="77777777" w:rsidR="005B4EC5" w:rsidRDefault="00032765">
            <w:pPr>
              <w:spacing w:before="240"/>
              <w:rPr>
                <w:rFonts w:ascii="Arial" w:eastAsia="Arial" w:hAnsi="Arial"/>
                <w:sz w:val="24"/>
                <w:szCs w:val="24"/>
                <w:highlight w:val="yellow"/>
              </w:rPr>
            </w:pPr>
            <w:r w:rsidRPr="003C2086">
              <w:rPr>
                <w:rFonts w:ascii="Arial" w:eastAsia="Arial" w:hAnsi="Arial"/>
                <w:sz w:val="24"/>
                <w:szCs w:val="24"/>
              </w:rPr>
              <w:t>Supplier</w:t>
            </w:r>
          </w:p>
        </w:tc>
        <w:tc>
          <w:tcPr>
            <w:tcW w:w="289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065F486E" w14:textId="77777777" w:rsidR="005B4EC5" w:rsidRDefault="00032765">
            <w:pPr>
              <w:spacing w:before="240"/>
              <w:rPr>
                <w:rFonts w:ascii="Arial" w:eastAsia="Arial" w:hAnsi="Arial"/>
                <w:sz w:val="24"/>
                <w:szCs w:val="24"/>
              </w:rPr>
            </w:pPr>
            <w:r>
              <w:rPr>
                <w:rFonts w:ascii="Arial" w:eastAsia="Arial" w:hAnsi="Arial"/>
                <w:sz w:val="24"/>
                <w:szCs w:val="24"/>
              </w:rPr>
              <w:t xml:space="preserve"> </w:t>
            </w:r>
          </w:p>
        </w:tc>
        <w:tc>
          <w:tcPr>
            <w:tcW w:w="2970"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106A5066" w14:textId="77777777" w:rsidR="005B4EC5" w:rsidRDefault="00032765">
            <w:pPr>
              <w:spacing w:before="240"/>
              <w:rPr>
                <w:rFonts w:ascii="Arial" w:eastAsia="Arial" w:hAnsi="Arial"/>
                <w:sz w:val="24"/>
                <w:szCs w:val="24"/>
              </w:rPr>
            </w:pPr>
            <w:r>
              <w:rPr>
                <w:rFonts w:ascii="Arial" w:eastAsia="Arial" w:hAnsi="Arial"/>
                <w:sz w:val="24"/>
                <w:szCs w:val="24"/>
              </w:rPr>
              <w:t>50</w:t>
            </w:r>
          </w:p>
        </w:tc>
      </w:tr>
      <w:tr w:rsidR="005B4EC5" w14:paraId="7098967C" w14:textId="77777777">
        <w:trPr>
          <w:trHeight w:val="800"/>
        </w:trPr>
        <w:tc>
          <w:tcPr>
            <w:tcW w:w="2985"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A960217" w14:textId="06D8B118" w:rsidR="005B4EC5" w:rsidRDefault="00032765">
            <w:pPr>
              <w:spacing w:before="240"/>
              <w:rPr>
                <w:rFonts w:ascii="Arial" w:eastAsia="Arial" w:hAnsi="Arial"/>
                <w:sz w:val="24"/>
                <w:szCs w:val="24"/>
                <w:highlight w:val="yellow"/>
              </w:rPr>
            </w:pPr>
            <w:r w:rsidRPr="003C2086">
              <w:rPr>
                <w:rFonts w:ascii="Arial" w:eastAsia="Arial" w:hAnsi="Arial"/>
                <w:sz w:val="24"/>
                <w:szCs w:val="24"/>
              </w:rPr>
              <w:t>Framework Guarantor/ and Call Off Guarantor</w:t>
            </w:r>
          </w:p>
        </w:tc>
        <w:tc>
          <w:tcPr>
            <w:tcW w:w="289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57DAFDBA" w14:textId="77777777" w:rsidR="005B4EC5" w:rsidRDefault="00032765">
            <w:pPr>
              <w:spacing w:before="240"/>
              <w:rPr>
                <w:rFonts w:ascii="Arial" w:eastAsia="Arial" w:hAnsi="Arial"/>
                <w:sz w:val="24"/>
                <w:szCs w:val="24"/>
              </w:rPr>
            </w:pPr>
            <w:r>
              <w:rPr>
                <w:rFonts w:ascii="Arial" w:eastAsia="Arial" w:hAnsi="Arial"/>
                <w:sz w:val="24"/>
                <w:szCs w:val="24"/>
              </w:rPr>
              <w:t xml:space="preserve"> </w:t>
            </w:r>
          </w:p>
        </w:tc>
        <w:tc>
          <w:tcPr>
            <w:tcW w:w="2970"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0744AC74" w14:textId="77777777" w:rsidR="005B4EC5" w:rsidRDefault="00032765">
            <w:pPr>
              <w:spacing w:before="240"/>
              <w:rPr>
                <w:rFonts w:ascii="Arial" w:eastAsia="Arial" w:hAnsi="Arial"/>
                <w:sz w:val="24"/>
                <w:szCs w:val="24"/>
              </w:rPr>
            </w:pPr>
            <w:r>
              <w:rPr>
                <w:rFonts w:ascii="Arial" w:eastAsia="Arial" w:hAnsi="Arial"/>
                <w:sz w:val="24"/>
                <w:szCs w:val="24"/>
              </w:rPr>
              <w:t xml:space="preserve"> </w:t>
            </w:r>
          </w:p>
        </w:tc>
      </w:tr>
    </w:tbl>
    <w:p w14:paraId="28D203AA" w14:textId="77777777" w:rsidR="005B4EC5" w:rsidRDefault="005B4EC5">
      <w:pPr>
        <w:spacing w:after="0"/>
        <w:rPr>
          <w:rFonts w:ascii="Arial" w:eastAsia="Arial" w:hAnsi="Arial"/>
          <w:sz w:val="24"/>
          <w:szCs w:val="24"/>
        </w:rPr>
      </w:pPr>
    </w:p>
    <w:sectPr w:rsidR="005B4EC5">
      <w:headerReference w:type="default" r:id="rId13"/>
      <w:footerReference w:type="defaul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320C2" w14:textId="77777777" w:rsidR="001540AD" w:rsidRDefault="001540AD">
      <w:pPr>
        <w:spacing w:after="0"/>
      </w:pPr>
      <w:r>
        <w:separator/>
      </w:r>
    </w:p>
  </w:endnote>
  <w:endnote w:type="continuationSeparator" w:id="0">
    <w:p w14:paraId="111674CB" w14:textId="77777777" w:rsidR="001540AD" w:rsidRDefault="001540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F4655" w14:textId="77777777" w:rsidR="005B4EC5" w:rsidRDefault="00032765">
    <w:pPr>
      <w:tabs>
        <w:tab w:val="center" w:pos="4513"/>
        <w:tab w:val="right" w:pos="9026"/>
      </w:tabs>
      <w:spacing w:after="0"/>
      <w:rPr>
        <w:rFonts w:ascii="Arial" w:eastAsia="Arial" w:hAnsi="Arial"/>
        <w:sz w:val="20"/>
        <w:szCs w:val="20"/>
      </w:rPr>
    </w:pPr>
    <w:r>
      <w:rPr>
        <w:rFonts w:ascii="Arial" w:eastAsia="Arial" w:hAnsi="Arial"/>
        <w:sz w:val="20"/>
        <w:szCs w:val="20"/>
      </w:rPr>
      <w:t>Framework Ref: RM6229</w:t>
    </w:r>
    <w:r>
      <w:rPr>
        <w:rFonts w:ascii="Arial" w:eastAsia="Arial" w:hAnsi="Arial"/>
        <w:sz w:val="20"/>
        <w:szCs w:val="20"/>
      </w:rPr>
      <w:tab/>
      <w:t xml:space="preserve">                                           </w:t>
    </w:r>
  </w:p>
  <w:p w14:paraId="281A173A" w14:textId="77777777" w:rsidR="005B4EC5" w:rsidRDefault="0003276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0BF9D8BA" w14:textId="77777777" w:rsidR="005B4EC5" w:rsidRDefault="00032765">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54910" w14:textId="77777777" w:rsidR="005B4EC5" w:rsidRDefault="00032765">
    <w:pPr>
      <w:tabs>
        <w:tab w:val="center" w:pos="4513"/>
        <w:tab w:val="right" w:pos="9026"/>
      </w:tabs>
      <w:spacing w:after="0"/>
      <w:rPr>
        <w:color w:val="BFBFBF"/>
      </w:rPr>
    </w:pPr>
    <w:r>
      <w:rPr>
        <w:color w:val="BFBFBF"/>
      </w:rPr>
      <w:t>Framework Ref: RM</w:t>
    </w:r>
    <w:r>
      <w:rPr>
        <w:color w:val="BFBFBF"/>
      </w:rPr>
      <w:tab/>
      <w:t xml:space="preserve">                                           </w:t>
    </w:r>
  </w:p>
  <w:p w14:paraId="74409D76" w14:textId="77777777" w:rsidR="005B4EC5" w:rsidRDefault="00032765">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14:paraId="6DE5AFFA" w14:textId="77777777" w:rsidR="005B4EC5" w:rsidRDefault="00032765">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BDCF0" w14:textId="77777777" w:rsidR="001540AD" w:rsidRDefault="001540AD">
      <w:pPr>
        <w:spacing w:after="0"/>
      </w:pPr>
      <w:r>
        <w:separator/>
      </w:r>
    </w:p>
  </w:footnote>
  <w:footnote w:type="continuationSeparator" w:id="0">
    <w:p w14:paraId="20FE60F0" w14:textId="77777777" w:rsidR="001540AD" w:rsidRDefault="001540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6A472" w14:textId="77777777" w:rsidR="005B4EC5" w:rsidRDefault="0003276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21BFA7F8" w14:textId="77777777" w:rsidR="005B4EC5" w:rsidRDefault="0003276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317F3F"/>
    <w:multiLevelType w:val="multilevel"/>
    <w:tmpl w:val="B3E4D0B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16A3060"/>
    <w:multiLevelType w:val="multilevel"/>
    <w:tmpl w:val="112C4BD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EC5"/>
    <w:rsid w:val="0002051E"/>
    <w:rsid w:val="00032765"/>
    <w:rsid w:val="001540AD"/>
    <w:rsid w:val="003C2086"/>
    <w:rsid w:val="005B4E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EF0DD"/>
  <w15:docId w15:val="{DEC11032-3ADB-4905-B4B1-90863B2F3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lcf76f155ced4ddcb4097134ff3c332f xmlns="aa79b271-6749-47a6-9e21-da4ddeefcbe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4" ma:contentTypeDescription="Create a new document." ma:contentTypeScope="" ma:versionID="7d2ae1444b8ad2c1c7841af7e859adc4">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b1ceed38c5a81ce5c1e65a7af699627a"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iasVTxNEkV6Ty+CnW1JfCikhLuxQ==">AMUW2mUdxylAPBajqJMtvFWuXiHShzSy5v+05rTH/c1NZJ61czWQU8qjQIsIwokbOOdIowA2/o3LUp6B8A1UM00hAKOY2b4+UtPXEQ2wFO40V5nWLAkgXqiGpc3VGae8Y6l8P8oz4JE7rqMJ/+e+LzwzQa094CluZbZ3OKhOLPPs6G/CfrNuPSMN2tV+aYuFzjbX63Ax8i05cGp0yaG728R0BJ63i9Hw7o7KkthbstJo/sj4ba6dlBfAcszAnh1++BqF5XWELEYd5AapBdDIO8gd3P7JAb33l0FfHGLm8DR7zjrr1DlMhilX58AFUd+fJEvG25OINm6cdTnCxKctjSKEqP545VuiOt3RgZo+hi1sqPPfIwxXqwMjs1Q74ImI9uGKVen6Kgn3t/Pyu9s7C3AozzZI6z5rYQ==</go:docsCustomData>
</go:gDocsCustomXmlDataStorage>
</file>

<file path=customXml/itemProps1.xml><?xml version="1.0" encoding="utf-8"?>
<ds:datastoreItem xmlns:ds="http://schemas.openxmlformats.org/officeDocument/2006/customXml" ds:itemID="{0DB3D1D5-BBB7-414B-B46C-407A0D055115}">
  <ds:schemaRefs>
    <ds:schemaRef ds:uri="http://schemas.microsoft.com/office/2006/metadata/properties"/>
    <ds:schemaRef ds:uri="http://schemas.microsoft.com/office/infopath/2007/PartnerControls"/>
    <ds:schemaRef ds:uri="60b4899e-55b4-4231-8241-12d69350e134"/>
    <ds:schemaRef ds:uri="88cbd5ec-0dc2-440d-ad2e-f516b8ac4960"/>
    <ds:schemaRef ds:uri="aa79b271-6749-47a6-9e21-da4ddeefcbe5"/>
  </ds:schemaRefs>
</ds:datastoreItem>
</file>

<file path=customXml/itemProps2.xml><?xml version="1.0" encoding="utf-8"?>
<ds:datastoreItem xmlns:ds="http://schemas.openxmlformats.org/officeDocument/2006/customXml" ds:itemID="{2CF540AA-6D4F-42E0-96E2-1A7B5E366674}">
  <ds:schemaRefs>
    <ds:schemaRef ds:uri="http://schemas.microsoft.com/sharepoint/v3/contenttype/forms"/>
  </ds:schemaRefs>
</ds:datastoreItem>
</file>

<file path=customXml/itemProps3.xml><?xml version="1.0" encoding="utf-8"?>
<ds:datastoreItem xmlns:ds="http://schemas.openxmlformats.org/officeDocument/2006/customXml" ds:itemID="{9C8C630A-9CB2-45AA-8074-C97F067F1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88cbd5ec-0dc2-440d-ad2e-f516b8ac4960"/>
    <ds:schemaRef ds:uri="aa79b271-6749-47a6-9e21-da4ddeefc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1692</Words>
  <Characters>9651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Isobel Hughes</dc:creator>
  <cp:lastModifiedBy>Isobel Hughes</cp:lastModifiedBy>
  <cp:revision>2</cp:revision>
  <dcterms:created xsi:type="dcterms:W3CDTF">2023-12-12T15:04:00Z</dcterms:created>
  <dcterms:modified xsi:type="dcterms:W3CDTF">2023-12-12T15:04:00Z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0x010100A5BF1C78D9F64B679A5EBDE1C6598EBC01007BC2654A7C89A947B4D5B0AF9E6F0373</vt:lpwstr>
  </property>
  <property fmtid="{D5CDD505-2E9C-101B-9397-08002B2CF9AE}" pid="4" name="HOGovernmentSecurityClassification">
    <vt:lpwstr>2;#Official|14c80daa-741b-422c-9722-f71693c9ede4</vt:lpwstr>
  </property>
  <property fmtid="{D5CDD505-2E9C-101B-9397-08002B2CF9AE}" pid="5" name="HOCopyrightLevel">
    <vt:lpwstr>3;#Crown|69589897-2828-4761-976e-717fd8e631c9</vt:lpwstr>
  </property>
  <property fmtid="{D5CDD505-2E9C-101B-9397-08002B2CF9AE}" pid="6" name="HOBusinessUnit">
    <vt:lpwstr>1;#Commercial Directorate (CD)|89dfa253-14be-42a8-a0d5-bfdf4c6aba64</vt:lpwstr>
  </property>
  <property fmtid="{D5CDD505-2E9C-101B-9397-08002B2CF9AE}" pid="7" name="MediaServiceImageTags">
    <vt:lpwstr/>
  </property>
</Properties>
</file>